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8B0000"/>
          <w:sz w:val="48"/>
        </w:rPr>
        <w:t>THE LAW FIRM'S GUIDE TO</w:t>
        <w:br/>
        <w:t>CYBERSECURITY</w:t>
      </w:r>
    </w:p>
    <w:p/>
    <w:p>
      <w:pPr>
        <w:jc w:val="center"/>
      </w:pPr>
      <w:r>
        <w:rPr>
          <w:i/>
          <w:sz w:val="28"/>
        </w:rPr>
        <w:t>Protecting Your Practice, Your Clients,</w:t>
        <w:br/>
        <w:t>And Your Reputation</w:t>
      </w:r>
    </w:p>
    <w:p/>
    <w:p>
      <w:pPr>
        <w:jc w:val="center"/>
      </w:pPr>
      <w:r>
        <w:rPr>
          <w:sz w:val="24"/>
        </w:rPr>
        <w:t>A Free Education Guide By:</w:t>
        <w:br/>
        <w:t>Revenge Technologies</w:t>
        <w:br/>
        <w:br/>
        <w:t>We Hunt Hackers. You Run Your Business.</w:t>
      </w:r>
    </w:p>
    <w:p>
      <w:r>
        <w:br w:type="page"/>
      </w:r>
    </w:p>
    <w:p>
      <w:pPr>
        <w:pStyle w:val="Heading1"/>
      </w:pPr>
      <w:r>
        <w:t>Why Law Firms Are Prime Targets</w:t>
      </w:r>
    </w:p>
    <w:p>
      <w:r>
        <w:t>Law firms are hacker gold mines. You hold privileged communications, intellectual property worth millions, confidential case strategies, client financial records, and sensitive personal information. One breach can destroy client trust, trigger bar complaints, generate malpractice claims, and end your practice.</w:t>
      </w:r>
    </w:p>
    <w:p>
      <w:r>
        <w:t>Yet most small and mid-size firms operate with laughable security - shared passwords, unencrypted emails, unsecured home networks, and zero incident response plans. Attackers know this. That's why law firm breaches increased 400% in the past three years.</w:t>
      </w:r>
    </w:p>
    <w:p>
      <w:r>
        <w:t>This guide explains the unique cybersecurity obligations facing law firms, the specific threats targeting your practice, and practical defenses you can implement immediately.</w:t>
      </w:r>
    </w:p>
    <w:p/>
    <w:p>
      <w:r>
        <w:rPr>
          <w:i/>
        </w:rPr>
        <w:t>Mary Summerell</w:t>
        <w:br/>
        <w:t>Founder &amp; CEO, Revenge Technologies</w:t>
      </w:r>
    </w:p>
    <w:p>
      <w:r>
        <w:br w:type="page"/>
      </w:r>
    </w:p>
    <w:p>
      <w:pPr>
        <w:pStyle w:val="Heading1"/>
      </w:pPr>
      <w:r>
        <w:t>Your Ethical Obligations</w:t>
      </w:r>
    </w:p>
    <w:p>
      <w:r>
        <w:t>Most attorneys don't realize cybersecurity is an ethical requirement, not optional IT housekeeping. The ABA Model Rules of Professional Conduct impose clear duties:</w:t>
      </w:r>
    </w:p>
    <w:p>
      <w:pPr>
        <w:pStyle w:val="Heading2"/>
      </w:pPr>
      <w:r>
        <w:t>Rule 1.1: Competence</w:t>
      </w:r>
    </w:p>
    <w:p>
      <w:r>
        <w:t>Comment 8 explicitly requires lawyers to 'keep abreast of changes in the law and its practice, including the benefits and risks associated with relevant technology.' This means you must understand cybersecurity threats and implement reasonable safeguards.</w:t>
      </w:r>
    </w:p>
    <w:p>
      <w:pPr>
        <w:pStyle w:val="Heading2"/>
      </w:pPr>
      <w:r>
        <w:t>Rule 1.6: Confidentiality</w:t>
      </w:r>
    </w:p>
    <w:p>
      <w:r>
        <w:t>You must make 'reasonable efforts to prevent... inadvertent or unauthorized disclosure of, or unauthorized access to, information relating to the representation of a client.' Weak cybersecurity = unreasonable efforts.</w:t>
      </w:r>
    </w:p>
    <w:p>
      <w:pPr>
        <w:pStyle w:val="Heading2"/>
      </w:pPr>
      <w:r>
        <w:t>Rule 1.4: Communication</w:t>
      </w:r>
    </w:p>
    <w:p>
      <w:r>
        <w:t>You must 'reasonably consult with the client about the means by which the client's objectives are to be accomplished.' This includes discussing cybersecurity risks and obtaining informed consent for communication methods.</w:t>
      </w:r>
    </w:p>
    <w:p>
      <w:pPr>
        <w:pStyle w:val="Heading2"/>
      </w:pPr>
      <w:r>
        <w:t>State Bar Requirements</w:t>
      </w:r>
    </w:p>
    <w:p>
      <w:r>
        <w:t>Many state bars have issued ethics opinions requiring law firms to implement specific security measures:</w:t>
      </w:r>
    </w:p>
    <w:p>
      <w:pPr>
        <w:pStyle w:val="ListBullet"/>
      </w:pPr>
      <w:r>
        <w:t>• Multi-factor authentication for remote access</w:t>
      </w:r>
    </w:p>
    <w:p>
      <w:pPr>
        <w:pStyle w:val="ListBullet"/>
      </w:pPr>
      <w:r>
        <w:t>• Encrypted communications for sensitive matters</w:t>
      </w:r>
    </w:p>
    <w:p>
      <w:pPr>
        <w:pStyle w:val="ListBullet"/>
      </w:pPr>
      <w:r>
        <w:t>• Secure file storage and transmission</w:t>
      </w:r>
    </w:p>
    <w:p>
      <w:pPr>
        <w:pStyle w:val="ListBullet"/>
      </w:pPr>
      <w:r>
        <w:t>• Regular security audits and risk assessments</w:t>
      </w:r>
    </w:p>
    <w:p>
      <w:pPr>
        <w:pStyle w:val="ListBullet"/>
      </w:pPr>
      <w:r>
        <w:t>• Employee cybersecurity training</w:t>
      </w:r>
    </w:p>
    <w:p>
      <w:pPr>
        <w:pStyle w:val="ListBullet"/>
      </w:pPr>
      <w:r>
        <w:t>• Incident response procedures</w:t>
      </w:r>
    </w:p>
    <w:p>
      <w:r>
        <w:rPr>
          <w:b/>
        </w:rPr>
        <w:br/>
        <w:t xml:space="preserve">WARNING: </w:t>
      </w:r>
      <w:r>
        <w:t>Failing to implement reasonable cybersecurity can result in ethics violations, bar complaints, malpractice claims, and loss of malpractice insurance coverage. Ignorance is not a defense.</w:t>
      </w:r>
    </w:p>
    <w:p>
      <w:r>
        <w:br w:type="page"/>
      </w:r>
    </w:p>
    <w:p>
      <w:pPr>
        <w:pStyle w:val="Heading1"/>
      </w:pPr>
      <w:r>
        <w:t>Common Attacks Targeting Law Firms</w:t>
      </w:r>
    </w:p>
    <w:p>
      <w:pPr>
        <w:pStyle w:val="Heading2"/>
      </w:pPr>
      <w:r>
        <w:t>1. Business Email Compromise (BEC)</w:t>
      </w:r>
    </w:p>
    <w:p>
      <w:r>
        <w:t>Attackers impersonate you or your clients to misdirect settlement funds, retainers, or closing proceeds. They compromise email accounts, monitor communications, and strike when large payments are imminent.</w:t>
      </w:r>
    </w:p>
    <w:p>
      <w:r>
        <w:rPr>
          <w:b/>
        </w:rPr>
        <w:t xml:space="preserve">Real Example: </w:t>
      </w:r>
      <w:r>
        <w:t>Texas real estate attorney's email was compromised. Attacker monitored closing communications for three weeks, then sent wire instructions to buyer with altered account details. Buyer wired $580,000 to attacker's account. Funds unrecoverable. Attorney faced malpractice claim and bar complaint.</w:t>
      </w:r>
    </w:p>
    <w:p>
      <w:pPr>
        <w:pStyle w:val="Heading2"/>
      </w:pPr>
      <w:r>
        <w:t>2. Ransomware</w:t>
      </w:r>
    </w:p>
    <w:p>
      <w:r>
        <w:t>Malware encrypts your files and demands payment for the decryption key. Law firms are prime targets because:</w:t>
      </w:r>
    </w:p>
    <w:p>
      <w:pPr>
        <w:pStyle w:val="ListBullet"/>
      </w:pPr>
      <w:r>
        <w:t>• Deadline pressure makes you more likely to pay</w:t>
      </w:r>
    </w:p>
    <w:p>
      <w:pPr>
        <w:pStyle w:val="ListBullet"/>
      </w:pPr>
      <w:r>
        <w:t>• Encrypted case files create immediate malpractice exposure</w:t>
      </w:r>
    </w:p>
    <w:p>
      <w:pPr>
        <w:pStyle w:val="ListBullet"/>
      </w:pPr>
      <w:r>
        <w:t>• Client confidentiality concerns prevent reporting</w:t>
      </w:r>
    </w:p>
    <w:p>
      <w:pPr>
        <w:pStyle w:val="ListBullet"/>
      </w:pPr>
      <w:r>
        <w:t>• Attackers threaten to release confidential client data publicly</w:t>
      </w:r>
    </w:p>
    <w:p>
      <w:pPr>
        <w:pStyle w:val="Heading2"/>
      </w:pPr>
      <w:r>
        <w:t>3. Phishing for Client Data</w:t>
      </w:r>
    </w:p>
    <w:p>
      <w:r>
        <w:t>Sophisticated emails impersonate court clerks, opposing counsel, or clients requesting case documents. These emails steal credentials or infect systems with malware designed to exfiltrate client files.</w:t>
      </w:r>
    </w:p>
    <w:p>
      <w:pPr>
        <w:pStyle w:val="Heading2"/>
      </w:pPr>
      <w:r>
        <w:t>4. Supply Chain Attacks</w:t>
      </w:r>
    </w:p>
    <w:p>
      <w:r>
        <w:t>Attackers breach your vendors - document management systems, case management software, e-discovery providers, cloud storage - and use that access to compromise your firm's data.</w:t>
      </w:r>
    </w:p>
    <w:p>
      <w:pPr>
        <w:pStyle w:val="Heading2"/>
      </w:pPr>
      <w:r>
        <w:t>5. Targeted Social Engineering</w:t>
      </w:r>
    </w:p>
    <w:p>
      <w:r>
        <w:t>Attackers research your firm, your clients, and your cases. They craft personalized pretexts to manipulate staff into revealing information or granting access. These attacks exploit trust and procedural assumptions.</w:t>
      </w:r>
    </w:p>
    <w:p>
      <w:r>
        <w:br w:type="page"/>
      </w:r>
    </w:p>
    <w:p>
      <w:pPr>
        <w:pStyle w:val="Heading1"/>
      </w:pPr>
      <w:r>
        <w:t>Essential Security Measures</w:t>
      </w:r>
    </w:p>
    <w:p>
      <w:pPr>
        <w:pStyle w:val="Heading2"/>
      </w:pPr>
      <w:r>
        <w:t>1. Multi-Factor Authentication (MFA)</w:t>
      </w:r>
    </w:p>
    <w:p>
      <w:r>
        <w:t>Enable MFA on ALL accounts - email, case management, document storage, financial systems, everything. Even if attackers steal passwords, MFA blocks access.</w:t>
      </w:r>
    </w:p>
    <w:p>
      <w:pPr>
        <w:pStyle w:val="Heading2"/>
      </w:pPr>
      <w:r>
        <w:t>2. End-to-End Encryption</w:t>
      </w:r>
    </w:p>
    <w:p>
      <w:r>
        <w:t>Encrypt emails containing privileged communications, especially when discussing strategy, settlements, or sensitive client matters. Use encrypted client portals for document sharing.</w:t>
      </w:r>
    </w:p>
    <w:p>
      <w:pPr>
        <w:pStyle w:val="Heading2"/>
      </w:pPr>
      <w:r>
        <w:t>3. Secure Remote Access</w:t>
      </w:r>
    </w:p>
    <w:p>
      <w:r>
        <w:t>Remote work is permanent. Secure it properly:</w:t>
      </w:r>
    </w:p>
    <w:p>
      <w:pPr>
        <w:pStyle w:val="ListBullet"/>
      </w:pPr>
      <w:r>
        <w:t>• VPN for all remote connections to firm systems</w:t>
      </w:r>
    </w:p>
    <w:p>
      <w:pPr>
        <w:pStyle w:val="ListBullet"/>
      </w:pPr>
      <w:r>
        <w:t>• Endpoint protection on personal devices accessing firm data</w:t>
      </w:r>
    </w:p>
    <w:p>
      <w:pPr>
        <w:pStyle w:val="ListBullet"/>
      </w:pPr>
      <w:r>
        <w:t>• Ban use of public Wi-Fi without VPN protection</w:t>
      </w:r>
    </w:p>
    <w:p>
      <w:pPr>
        <w:pStyle w:val="ListBullet"/>
      </w:pPr>
      <w:r>
        <w:t>• Device encryption required for laptops and mobile devices</w:t>
      </w:r>
    </w:p>
    <w:p>
      <w:pPr>
        <w:pStyle w:val="Heading2"/>
      </w:pPr>
      <w:r>
        <w:t>4. Access Controls</w:t>
      </w:r>
    </w:p>
    <w:p>
      <w:r>
        <w:t>Implement role-based access. Associates don't need partner-level access. Support staff don't need access to all case files. Principle of least privilege limits breach exposure.</w:t>
      </w:r>
    </w:p>
    <w:p>
      <w:pPr>
        <w:pStyle w:val="Heading2"/>
      </w:pPr>
      <w:r>
        <w:t>5. Regular Backups</w:t>
      </w:r>
    </w:p>
    <w:p>
      <w:r>
        <w:t>Maintain encrypted, immutable, air-gapped backups. Test restoration quarterly. Ransomware is when, not if.</w:t>
      </w:r>
    </w:p>
    <w:p>
      <w:pPr>
        <w:pStyle w:val="Heading2"/>
      </w:pPr>
      <w:r>
        <w:t>6. Vendor Due Diligence</w:t>
      </w:r>
    </w:p>
    <w:p>
      <w:r>
        <w:t>Before using any vendor handling client data, verify:</w:t>
      </w:r>
    </w:p>
    <w:p>
      <w:pPr>
        <w:pStyle w:val="ListBullet"/>
      </w:pPr>
      <w:r>
        <w:t>• SOC 2 Type II certification or equivalent</w:t>
      </w:r>
    </w:p>
    <w:p>
      <w:pPr>
        <w:pStyle w:val="ListBullet"/>
      </w:pPr>
      <w:r>
        <w:t>• Data encryption in transit and at rest</w:t>
      </w:r>
    </w:p>
    <w:p>
      <w:pPr>
        <w:pStyle w:val="ListBullet"/>
      </w:pPr>
      <w:r>
        <w:t>• SSAE 18 audit reports</w:t>
      </w:r>
    </w:p>
    <w:p>
      <w:pPr>
        <w:pStyle w:val="ListBullet"/>
      </w:pPr>
      <w:r>
        <w:t>• Cyber liability insurance coverage</w:t>
      </w:r>
    </w:p>
    <w:p>
      <w:pPr>
        <w:pStyle w:val="ListBullet"/>
      </w:pPr>
      <w:r>
        <w:t>• Written security policies and procedures</w:t>
      </w:r>
    </w:p>
    <w:p>
      <w:pPr>
        <w:pStyle w:val="Heading2"/>
      </w:pPr>
      <w:r>
        <w:t>7. Incident Response Plan</w:t>
      </w:r>
    </w:p>
    <w:p>
      <w:r>
        <w:t>Document step-by-step procedures for:</w:t>
      </w:r>
    </w:p>
    <w:p>
      <w:pPr>
        <w:pStyle w:val="ListBullet"/>
      </w:pPr>
      <w:r>
        <w:t>• Identifying and containing breaches</w:t>
      </w:r>
    </w:p>
    <w:p>
      <w:pPr>
        <w:pStyle w:val="ListBullet"/>
      </w:pPr>
      <w:r>
        <w:t>• Client notification requirements and procedures</w:t>
      </w:r>
    </w:p>
    <w:p>
      <w:pPr>
        <w:pStyle w:val="ListBullet"/>
      </w:pPr>
      <w:r>
        <w:t>• Bar association reporting obligations</w:t>
      </w:r>
    </w:p>
    <w:p>
      <w:pPr>
        <w:pStyle w:val="ListBullet"/>
      </w:pPr>
      <w:r>
        <w:t>• Forensic investigation and evidence preservation</w:t>
      </w:r>
    </w:p>
    <w:p>
      <w:pPr>
        <w:pStyle w:val="ListBullet"/>
      </w:pPr>
      <w:r>
        <w:t>• Regulatory compliance (data breach notification laws)</w:t>
      </w:r>
    </w:p>
    <w:p>
      <w:r>
        <w:br w:type="page"/>
      </w:r>
    </w:p>
    <w:p>
      <w:pPr>
        <w:pStyle w:val="Heading1"/>
      </w:pPr>
      <w:r>
        <w:t>Your Next Steps</w:t>
      </w:r>
    </w:p>
    <w:p>
      <w:r>
        <w:t>Cybersecurity isn't optional for law firms. It's an ethical obligation, a malpractice risk, and a competitive necessity. Clients increasingly demand proof of adequate security before sharing sensitive matters.</w:t>
      </w:r>
    </w:p>
    <w:p>
      <w:r>
        <w:t>Start with these immediate actions:</w:t>
      </w:r>
    </w:p>
    <w:p>
      <w:pPr>
        <w:pStyle w:val="ListBullet"/>
      </w:pPr>
      <w:r>
        <w:t>□ Enable MFA on all firm accounts TODAY</w:t>
      </w:r>
    </w:p>
    <w:p>
      <w:pPr>
        <w:pStyle w:val="ListBullet"/>
      </w:pPr>
      <w:r>
        <w:t>□ Schedule security awareness training for all staff</w:t>
      </w:r>
    </w:p>
    <w:p>
      <w:pPr>
        <w:pStyle w:val="ListBullet"/>
      </w:pPr>
      <w:r>
        <w:t>□ Audit vendor security practices</w:t>
      </w:r>
    </w:p>
    <w:p>
      <w:pPr>
        <w:pStyle w:val="ListBullet"/>
      </w:pPr>
      <w:r>
        <w:t>□ Implement encrypted email for client communications</w:t>
      </w:r>
    </w:p>
    <w:p>
      <w:pPr>
        <w:pStyle w:val="ListBullet"/>
      </w:pPr>
      <w:r>
        <w:t>□ Create incident response procedures</w:t>
      </w:r>
    </w:p>
    <w:p>
      <w:pPr>
        <w:pStyle w:val="ListBullet"/>
      </w:pPr>
      <w:r>
        <w:t>□ Conduct comprehensive security assessment</w:t>
      </w:r>
    </w:p>
    <w:p/>
    <w:p/>
    <w:p>
      <w:pPr>
        <w:pStyle w:val="Heading1"/>
      </w:pPr>
      <w:r>
        <w:t>Let Revenge Technologies Protect Your Practice</w:t>
      </w:r>
    </w:p>
    <w:p>
      <w:r>
        <w:t>We specialize in law firm cybersecurity. We understand your unique obligations, your ethical responsibilities, and the specific threats targeting legal practices. We provide:</w:t>
      </w:r>
    </w:p>
    <w:p>
      <w:pPr>
        <w:pStyle w:val="ListBullet"/>
      </w:pPr>
      <w:r>
        <w:t>✓ Comprehensive security assessments</w:t>
      </w:r>
    </w:p>
    <w:p>
      <w:pPr>
        <w:pStyle w:val="ListBullet"/>
      </w:pPr>
      <w:r>
        <w:t>✓ Ethics-compliant security implementations</w:t>
      </w:r>
    </w:p>
    <w:p>
      <w:pPr>
        <w:pStyle w:val="ListBullet"/>
      </w:pPr>
      <w:r>
        <w:t>✓ 24/7 threat monitoring</w:t>
      </w:r>
    </w:p>
    <w:p>
      <w:pPr>
        <w:pStyle w:val="ListBullet"/>
      </w:pPr>
      <w:r>
        <w:t>✓ Incident response services</w:t>
      </w:r>
    </w:p>
    <w:p>
      <w:pPr>
        <w:pStyle w:val="ListBullet"/>
      </w:pPr>
      <w:r>
        <w:t>✓ Employee security training</w:t>
      </w:r>
    </w:p>
    <w:p>
      <w:pPr>
        <w:pStyle w:val="ListBullet"/>
      </w:pPr>
      <w:r>
        <w:t>✓ Vendor security assessments</w:t>
      </w:r>
    </w:p>
    <w:p/>
    <w:p>
      <w:r>
        <w:t>📞 Phone: 469-888-6073</w:t>
      </w:r>
    </w:p>
    <w:p>
      <w:r>
        <w:t>✉️ Email: takerevenge@revengetech.com</w:t>
      </w:r>
    </w:p>
    <w:p>
      <w:r>
        <w:t>🌐 Website: revengetech.com</w:t>
      </w:r>
    </w:p>
    <w:p>
      <w:r>
        <w:t>📍 Office: 5 Cowboys Way, Suite 300, Frisco, TX 75034</w:t>
      </w:r>
    </w:p>
    <w:p/>
    <w:p>
      <w:pPr>
        <w:jc w:val="center"/>
      </w:pPr>
      <w:r>
        <w:rPr>
          <w:b/>
          <w:color w:val="8B0000"/>
        </w:rPr>
        <w:t>WE HUNT HACKERS. YOU RUN YOUR BUSINESS.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8B0000"/>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